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6621" w14:textId="456C6008" w:rsidR="00817C3F" w:rsidRDefault="00966F6D" w:rsidP="00DD1F72">
      <w:pPr>
        <w:widowControl w:val="0"/>
        <w:autoSpaceDE w:val="0"/>
        <w:autoSpaceDN w:val="0"/>
        <w:adjustRightInd w:val="0"/>
        <w:spacing w:line="314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ICQT</w:t>
      </w:r>
      <w:r w:rsidR="00B57E7F">
        <w:rPr>
          <w:b/>
          <w:color w:val="000000"/>
          <w:sz w:val="30"/>
          <w:szCs w:val="30"/>
          <w:lang w:val="ru-RU"/>
        </w:rPr>
        <w:t>-2021</w:t>
      </w:r>
      <w:r w:rsidR="00817C3F" w:rsidRPr="00965891">
        <w:rPr>
          <w:b/>
          <w:color w:val="000000"/>
          <w:sz w:val="30"/>
          <w:szCs w:val="30"/>
        </w:rPr>
        <w:t xml:space="preserve"> abstract template</w:t>
      </w:r>
    </w:p>
    <w:p w14:paraId="2184D4E2" w14:textId="77777777" w:rsidR="00817C3F" w:rsidRPr="0093716A" w:rsidRDefault="00817C3F" w:rsidP="00817C3F">
      <w:pPr>
        <w:widowControl w:val="0"/>
        <w:autoSpaceDE w:val="0"/>
        <w:autoSpaceDN w:val="0"/>
        <w:adjustRightInd w:val="0"/>
        <w:spacing w:line="341" w:lineRule="exact"/>
        <w:jc w:val="center"/>
        <w:rPr>
          <w:b/>
          <w:color w:val="000000"/>
          <w:szCs w:val="20"/>
        </w:rPr>
      </w:pPr>
      <w:r w:rsidRPr="00CF3B10">
        <w:rPr>
          <w:b/>
          <w:color w:val="000000"/>
          <w:szCs w:val="20"/>
          <w:u w:val="single"/>
        </w:rPr>
        <w:t>A. I</w:t>
      </w:r>
      <w:r w:rsidR="00D83FEC">
        <w:rPr>
          <w:b/>
          <w:color w:val="000000"/>
          <w:szCs w:val="20"/>
          <w:u w:val="single"/>
        </w:rPr>
        <w:t>vanov</w:t>
      </w:r>
      <w:r w:rsidRPr="00965891">
        <w:rPr>
          <w:b/>
          <w:color w:val="000000"/>
          <w:position w:val="2"/>
          <w:sz w:val="19"/>
          <w:szCs w:val="19"/>
          <w:vertAlign w:val="superscript"/>
        </w:rPr>
        <w:t>1</w:t>
      </w:r>
      <w:r w:rsidR="0093716A">
        <w:rPr>
          <w:b/>
          <w:color w:val="000000"/>
          <w:position w:val="2"/>
          <w:sz w:val="19"/>
          <w:szCs w:val="19"/>
        </w:rPr>
        <w:t xml:space="preserve">, </w:t>
      </w:r>
      <w:r w:rsidR="00D83FEC">
        <w:rPr>
          <w:b/>
          <w:color w:val="000000"/>
          <w:position w:val="2"/>
          <w:sz w:val="19"/>
          <w:szCs w:val="19"/>
        </w:rPr>
        <w:t>B</w:t>
      </w:r>
      <w:r w:rsidR="0093716A">
        <w:rPr>
          <w:b/>
          <w:color w:val="000000"/>
          <w:position w:val="2"/>
          <w:sz w:val="19"/>
          <w:szCs w:val="19"/>
        </w:rPr>
        <w:t xml:space="preserve">. </w:t>
      </w:r>
      <w:r w:rsidR="00D83FEC">
        <w:rPr>
          <w:b/>
          <w:color w:val="000000"/>
          <w:position w:val="2"/>
          <w:sz w:val="19"/>
          <w:szCs w:val="19"/>
        </w:rPr>
        <w:t>Petrov</w:t>
      </w:r>
      <w:r w:rsidR="0093716A" w:rsidRPr="00965891">
        <w:rPr>
          <w:b/>
          <w:color w:val="000000"/>
          <w:position w:val="2"/>
          <w:sz w:val="19"/>
          <w:szCs w:val="19"/>
          <w:vertAlign w:val="superscript"/>
        </w:rPr>
        <w:t>1</w:t>
      </w:r>
      <w:r w:rsidR="0093716A">
        <w:rPr>
          <w:b/>
          <w:color w:val="000000"/>
          <w:position w:val="2"/>
          <w:sz w:val="19"/>
          <w:szCs w:val="19"/>
        </w:rPr>
        <w:t xml:space="preserve"> and </w:t>
      </w:r>
      <w:r w:rsidR="00D83FEC">
        <w:rPr>
          <w:b/>
          <w:color w:val="000000"/>
          <w:position w:val="2"/>
          <w:sz w:val="19"/>
          <w:szCs w:val="19"/>
        </w:rPr>
        <w:t>C</w:t>
      </w:r>
      <w:r w:rsidR="0093716A">
        <w:rPr>
          <w:b/>
          <w:color w:val="000000"/>
          <w:position w:val="2"/>
          <w:sz w:val="19"/>
          <w:szCs w:val="19"/>
        </w:rPr>
        <w:t xml:space="preserve">. </w:t>
      </w:r>
      <w:r w:rsidR="00D83FEC">
        <w:rPr>
          <w:b/>
          <w:color w:val="000000"/>
          <w:position w:val="2"/>
          <w:sz w:val="19"/>
          <w:szCs w:val="19"/>
        </w:rPr>
        <w:t>Sidorov</w:t>
      </w:r>
      <w:r w:rsidR="0093716A" w:rsidRPr="00965891">
        <w:rPr>
          <w:b/>
          <w:color w:val="000000"/>
          <w:position w:val="2"/>
          <w:sz w:val="19"/>
          <w:szCs w:val="19"/>
          <w:vertAlign w:val="superscript"/>
        </w:rPr>
        <w:t>1</w:t>
      </w:r>
      <w:r w:rsidR="00D83FEC">
        <w:rPr>
          <w:b/>
          <w:color w:val="000000"/>
          <w:position w:val="2"/>
          <w:sz w:val="19"/>
          <w:szCs w:val="19"/>
          <w:vertAlign w:val="superscript"/>
        </w:rPr>
        <w:t>,2</w:t>
      </w:r>
    </w:p>
    <w:p w14:paraId="7FE7B438" w14:textId="468A21F0" w:rsidR="00D83FEC" w:rsidRPr="00D83FEC" w:rsidRDefault="00D83FEC" w:rsidP="00D83FEC">
      <w:pPr>
        <w:widowControl w:val="0"/>
        <w:autoSpaceDE w:val="0"/>
        <w:autoSpaceDN w:val="0"/>
        <w:adjustRightInd w:val="0"/>
        <w:spacing w:line="273" w:lineRule="exact"/>
        <w:jc w:val="center"/>
        <w:rPr>
          <w:i/>
          <w:color w:val="000000"/>
          <w:szCs w:val="20"/>
        </w:rPr>
      </w:pPr>
      <w:r w:rsidRPr="00965891">
        <w:rPr>
          <w:color w:val="000000"/>
          <w:szCs w:val="20"/>
          <w:vertAlign w:val="superscript"/>
        </w:rPr>
        <w:t>1</w:t>
      </w:r>
      <w:r>
        <w:rPr>
          <w:i/>
          <w:color w:val="000000"/>
          <w:szCs w:val="20"/>
        </w:rPr>
        <w:t xml:space="preserve">Russian Quantum Center, </w:t>
      </w:r>
      <w:r w:rsidRPr="0093716A">
        <w:rPr>
          <w:i/>
          <w:color w:val="000000"/>
          <w:szCs w:val="20"/>
        </w:rPr>
        <w:t>100 Novaya St., Skolkovo, Moscow 14302</w:t>
      </w:r>
      <w:r w:rsidR="00B57E7F">
        <w:rPr>
          <w:i/>
          <w:color w:val="000000"/>
          <w:szCs w:val="20"/>
        </w:rPr>
        <w:t>6</w:t>
      </w:r>
      <w:r w:rsidRPr="0093716A">
        <w:rPr>
          <w:i/>
          <w:color w:val="000000"/>
          <w:szCs w:val="20"/>
        </w:rPr>
        <w:t>, Russia</w:t>
      </w:r>
    </w:p>
    <w:p w14:paraId="76F9CB8A" w14:textId="3C44D153" w:rsidR="00D83FEC" w:rsidRDefault="00D83FEC" w:rsidP="00D83FEC">
      <w:pPr>
        <w:widowControl w:val="0"/>
        <w:autoSpaceDE w:val="0"/>
        <w:autoSpaceDN w:val="0"/>
        <w:adjustRightInd w:val="0"/>
        <w:spacing w:line="273" w:lineRule="exact"/>
        <w:jc w:val="center"/>
        <w:rPr>
          <w:i/>
          <w:color w:val="000000"/>
          <w:szCs w:val="20"/>
        </w:rPr>
      </w:pPr>
      <w:r>
        <w:rPr>
          <w:color w:val="000000"/>
          <w:szCs w:val="20"/>
          <w:vertAlign w:val="superscript"/>
        </w:rPr>
        <w:t>2</w:t>
      </w:r>
      <w:r w:rsidRPr="00D83FEC">
        <w:rPr>
          <w:i/>
          <w:color w:val="000000"/>
          <w:szCs w:val="20"/>
        </w:rPr>
        <w:t xml:space="preserve"> </w:t>
      </w:r>
      <w:proofErr w:type="spellStart"/>
      <w:r w:rsidR="00E2744D">
        <w:rPr>
          <w:i/>
          <w:color w:val="000000"/>
          <w:szCs w:val="20"/>
        </w:rPr>
        <w:t>Ukraina</w:t>
      </w:r>
      <w:proofErr w:type="spellEnd"/>
      <w:r w:rsidR="00E2744D">
        <w:rPr>
          <w:i/>
          <w:color w:val="000000"/>
          <w:szCs w:val="20"/>
        </w:rPr>
        <w:t xml:space="preserve"> Radisson Hotel, </w:t>
      </w:r>
      <w:r w:rsidR="00E2744D" w:rsidRPr="00E2744D">
        <w:rPr>
          <w:i/>
          <w:color w:val="000000"/>
          <w:szCs w:val="20"/>
        </w:rPr>
        <w:t xml:space="preserve">2/1 bld.1, </w:t>
      </w:r>
      <w:proofErr w:type="spellStart"/>
      <w:r w:rsidR="00E2744D" w:rsidRPr="00E2744D">
        <w:rPr>
          <w:i/>
          <w:color w:val="000000"/>
          <w:szCs w:val="20"/>
        </w:rPr>
        <w:t>Kutuzovskiy</w:t>
      </w:r>
      <w:proofErr w:type="spellEnd"/>
      <w:r w:rsidR="00E2744D" w:rsidRPr="00E2744D">
        <w:rPr>
          <w:i/>
          <w:color w:val="000000"/>
          <w:szCs w:val="20"/>
        </w:rPr>
        <w:t xml:space="preserve"> </w:t>
      </w:r>
      <w:proofErr w:type="spellStart"/>
      <w:r w:rsidR="00E2744D" w:rsidRPr="00E2744D">
        <w:rPr>
          <w:i/>
          <w:color w:val="000000"/>
          <w:szCs w:val="20"/>
        </w:rPr>
        <w:t>prospekt</w:t>
      </w:r>
      <w:proofErr w:type="spellEnd"/>
      <w:r w:rsidR="00E2744D" w:rsidRPr="00E2744D">
        <w:rPr>
          <w:i/>
          <w:color w:val="000000"/>
          <w:szCs w:val="20"/>
        </w:rPr>
        <w:t>, Moscow</w:t>
      </w:r>
      <w:r w:rsidR="00B57E7F">
        <w:rPr>
          <w:i/>
          <w:color w:val="000000"/>
          <w:szCs w:val="20"/>
        </w:rPr>
        <w:t xml:space="preserve"> </w:t>
      </w:r>
      <w:r w:rsidR="00E2744D" w:rsidRPr="00E2744D">
        <w:rPr>
          <w:i/>
          <w:color w:val="000000"/>
          <w:szCs w:val="20"/>
        </w:rPr>
        <w:t>121248,</w:t>
      </w:r>
      <w:r w:rsidR="00E2744D">
        <w:rPr>
          <w:i/>
          <w:color w:val="000000"/>
          <w:szCs w:val="20"/>
        </w:rPr>
        <w:t xml:space="preserve"> Russia</w:t>
      </w:r>
    </w:p>
    <w:p w14:paraId="68026F6E" w14:textId="77777777" w:rsidR="00817C3F" w:rsidRPr="00965891" w:rsidRDefault="00817C3F" w:rsidP="00817C3F">
      <w:pPr>
        <w:widowControl w:val="0"/>
        <w:autoSpaceDE w:val="0"/>
        <w:autoSpaceDN w:val="0"/>
        <w:adjustRightInd w:val="0"/>
        <w:spacing w:line="245" w:lineRule="exact"/>
        <w:jc w:val="center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e-mail:   </w:t>
      </w:r>
      <w:r w:rsidR="00D83FEC">
        <w:rPr>
          <w:i/>
          <w:color w:val="000000"/>
          <w:szCs w:val="20"/>
        </w:rPr>
        <w:t>conference</w:t>
      </w:r>
      <w:r w:rsidRPr="00965891">
        <w:rPr>
          <w:i/>
          <w:color w:val="000000"/>
          <w:szCs w:val="20"/>
        </w:rPr>
        <w:t>@</w:t>
      </w:r>
      <w:r w:rsidR="00D83FEC">
        <w:rPr>
          <w:i/>
          <w:color w:val="000000"/>
          <w:szCs w:val="20"/>
        </w:rPr>
        <w:t>icqt.org</w:t>
      </w:r>
    </w:p>
    <w:p w14:paraId="4079CA5E" w14:textId="77777777" w:rsidR="00817C3F" w:rsidRDefault="00817C3F" w:rsidP="00817C3F">
      <w:pPr>
        <w:ind w:left="360"/>
      </w:pPr>
    </w:p>
    <w:p w14:paraId="1B555836" w14:textId="77777777" w:rsidR="00817C3F" w:rsidRDefault="00817C3F" w:rsidP="00817C3F">
      <w:pPr>
        <w:ind w:left="360"/>
        <w:sectPr w:rsidR="00817C3F" w:rsidSect="00817C3F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14:paraId="3425BDD9" w14:textId="037A108D" w:rsidR="00C42D0C" w:rsidRDefault="00817C3F" w:rsidP="003B25A3">
      <w:pPr>
        <w:jc w:val="both"/>
      </w:pPr>
      <w:r>
        <w:t xml:space="preserve">This is a Microsoft Word template for preparing a one-page abstract for submission to the </w:t>
      </w:r>
      <w:r w:rsidR="001F4929">
        <w:t>Third</w:t>
      </w:r>
      <w:r>
        <w:t xml:space="preserve"> International Conference on Quantum </w:t>
      </w:r>
      <w:r w:rsidR="002D1737">
        <w:t>Technologies</w:t>
      </w:r>
      <w:r>
        <w:t xml:space="preserve"> (</w:t>
      </w:r>
      <w:r w:rsidR="002D1737">
        <w:t>ICQT</w:t>
      </w:r>
      <w:r w:rsidR="001B358F">
        <w:t>-20</w:t>
      </w:r>
      <w:r w:rsidR="00B57E7F">
        <w:t>21</w:t>
      </w:r>
      <w:r>
        <w:t xml:space="preserve">), to be held in </w:t>
      </w:r>
      <w:r w:rsidR="002D1737">
        <w:t>July</w:t>
      </w:r>
      <w:r>
        <w:t xml:space="preserve"> 20</w:t>
      </w:r>
      <w:r w:rsidR="00B57E7F">
        <w:t>21</w:t>
      </w:r>
      <w:r>
        <w:t xml:space="preserve"> in </w:t>
      </w:r>
      <w:r w:rsidR="002D1737">
        <w:t>Moscow</w:t>
      </w:r>
      <w:r>
        <w:t>. Your abstract will serve a dual purpose of (1) selection of presentations by the program committee and (2) publication in the book of abstracts that will be handed out to all conference delegates.</w:t>
      </w:r>
      <w:r w:rsidR="002D1737">
        <w:t xml:space="preserve"> Because your abstract will not be copy edited, please ensure it is in the final publishable form.</w:t>
      </w:r>
    </w:p>
    <w:p w14:paraId="26F10A72" w14:textId="77777777" w:rsidR="00817C3F" w:rsidRPr="00817C3F" w:rsidRDefault="00817C3F" w:rsidP="00817C3F">
      <w:pPr>
        <w:jc w:val="both"/>
      </w:pPr>
      <w:r w:rsidRPr="00817C3F">
        <w:t>Instructions for preparing the abstract are as follows:</w:t>
      </w:r>
    </w:p>
    <w:p w14:paraId="082A7E60" w14:textId="77777777" w:rsidR="00817C3F" w:rsidRDefault="003B25A3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t>Strictly n</w:t>
      </w:r>
      <w:r w:rsidR="00817C3F" w:rsidRPr="00817C3F">
        <w:t>o more than 1 page, A4 or letter size.</w:t>
      </w:r>
    </w:p>
    <w:p w14:paraId="613EDCE0" w14:textId="77777777" w:rsidR="00817C3F" w:rsidRP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 xml:space="preserve">Acceptable </w:t>
      </w:r>
      <w:r>
        <w:t>fi</w:t>
      </w:r>
      <w:r w:rsidRPr="00817C3F">
        <w:t>le format is Adobe PDF.</w:t>
      </w:r>
    </w:p>
    <w:p w14:paraId="43AC5976" w14:textId="77777777" w:rsidR="00817C3F" w:rsidRP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>Please use the Times font family.</w:t>
      </w:r>
    </w:p>
    <w:p w14:paraId="45F0E6C6" w14:textId="77777777" w:rsid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rPr>
          <w:iCs/>
        </w:rPr>
        <w:t xml:space="preserve">All margins should be at least </w:t>
      </w:r>
      <w:r w:rsidRPr="00817C3F">
        <w:t>2.5</w:t>
      </w:r>
      <w:r w:rsidR="000E4DF1">
        <w:t xml:space="preserve"> </w:t>
      </w:r>
      <w:r w:rsidRPr="00817C3F">
        <w:t>cm.</w:t>
      </w:r>
    </w:p>
    <w:p w14:paraId="45D20AC7" w14:textId="77777777" w:rsidR="006E1E73" w:rsidRPr="00817C3F" w:rsidRDefault="006E1E73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t>Single-spaced lines.</w:t>
      </w:r>
    </w:p>
    <w:p w14:paraId="25F44DC2" w14:textId="77777777" w:rsidR="00817C3F" w:rsidRP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>Please use the following layout.</w:t>
      </w:r>
    </w:p>
    <w:p w14:paraId="2857E0AC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Title (1</w:t>
      </w:r>
      <w:r w:rsidR="00945F43">
        <w:t>5</w:t>
      </w:r>
      <w:r w:rsidR="000E4DF1">
        <w:t xml:space="preserve"> </w:t>
      </w:r>
      <w:proofErr w:type="spellStart"/>
      <w:r w:rsidRPr="00817C3F">
        <w:t>pt</w:t>
      </w:r>
      <w:proofErr w:type="spellEnd"/>
      <w:r w:rsidRPr="00817C3F">
        <w:t>, boldface, centered)</w:t>
      </w:r>
    </w:p>
    <w:p w14:paraId="4E52EE1E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Names of authors (10</w:t>
      </w:r>
      <w:r w:rsidR="000E4DF1">
        <w:t xml:space="preserve"> </w:t>
      </w:r>
      <w:proofErr w:type="spellStart"/>
      <w:r w:rsidRPr="00817C3F">
        <w:t>pt</w:t>
      </w:r>
      <w:proofErr w:type="spellEnd"/>
      <w:r w:rsidRPr="00817C3F">
        <w:t>, boldface, centered,</w:t>
      </w:r>
      <w:r>
        <w:t xml:space="preserve"> p</w:t>
      </w:r>
      <w:r w:rsidRPr="00817C3F">
        <w:t>resenting author underlined if known)</w:t>
      </w:r>
    </w:p>
    <w:p w14:paraId="5E85C140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A</w:t>
      </w:r>
      <w:r>
        <w:t>ffi</w:t>
      </w:r>
      <w:r w:rsidRPr="00817C3F">
        <w:t>liations (10</w:t>
      </w:r>
      <w:r w:rsidR="000E4DF1">
        <w:t xml:space="preserve"> </w:t>
      </w:r>
      <w:proofErr w:type="spellStart"/>
      <w:r w:rsidRPr="00817C3F">
        <w:t>pt</w:t>
      </w:r>
      <w:proofErr w:type="spellEnd"/>
      <w:r w:rsidRPr="00817C3F">
        <w:t>, Italic, centered)</w:t>
      </w:r>
    </w:p>
    <w:p w14:paraId="4C53919C" w14:textId="77777777" w:rsidR="002D1737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Presenting author's e-mail address</w:t>
      </w:r>
    </w:p>
    <w:p w14:paraId="3D05F3F3" w14:textId="77777777" w:rsid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Main text (10</w:t>
      </w:r>
      <w:r w:rsidR="000E4DF1">
        <w:t xml:space="preserve"> </w:t>
      </w:r>
      <w:proofErr w:type="spellStart"/>
      <w:r w:rsidRPr="00817C3F">
        <w:t>pt</w:t>
      </w:r>
      <w:proofErr w:type="spellEnd"/>
      <w:r w:rsidRPr="00817C3F">
        <w:t>, two colum</w:t>
      </w:r>
      <w:r w:rsidR="004651A7">
        <w:t>n</w:t>
      </w:r>
      <w:r w:rsidRPr="00817C3F">
        <w:t>s)</w:t>
      </w:r>
    </w:p>
    <w:p w14:paraId="286C88CC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References</w:t>
      </w:r>
    </w:p>
    <w:p w14:paraId="66C8B394" w14:textId="77777777" w:rsidR="002D1737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>Table and</w:t>
      </w:r>
      <w:r>
        <w:t xml:space="preserve"> fi</w:t>
      </w:r>
      <w:r w:rsidRPr="00817C3F">
        <w:t xml:space="preserve">gure </w:t>
      </w:r>
      <w:r w:rsidR="002D1737">
        <w:t>captions should use font size</w:t>
      </w:r>
      <w:r w:rsidR="00D41F65">
        <w:t xml:space="preserve"> 9.</w:t>
      </w:r>
    </w:p>
    <w:p w14:paraId="3C9E1AD2" w14:textId="77777777" w:rsidR="002D1737" w:rsidRPr="00817C3F" w:rsidRDefault="002D1737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t>All characters in the figures, including super- and subscripts, should be at least 1 mm in size.</w:t>
      </w:r>
    </w:p>
    <w:p w14:paraId="1877ACE7" w14:textId="77777777" w:rsidR="00817C3F" w:rsidRDefault="00817C3F" w:rsidP="00817C3F">
      <w:pPr>
        <w:jc w:val="both"/>
      </w:pPr>
      <w:r w:rsidRPr="00817C3F">
        <w:t xml:space="preserve">Equations, references [1], </w:t>
      </w:r>
      <w:r>
        <w:t>fi</w:t>
      </w:r>
      <w:r w:rsidRPr="00817C3F">
        <w:t>gures and tables may</w:t>
      </w:r>
      <w:r>
        <w:t xml:space="preserve"> be </w:t>
      </w:r>
      <w:r w:rsidRPr="00817C3F">
        <w:t>included as</w:t>
      </w:r>
      <w:r>
        <w:t xml:space="preserve"> </w:t>
      </w:r>
      <w:r w:rsidRPr="00817C3F">
        <w:t>follows:</w:t>
      </w:r>
    </w:p>
    <w:p w14:paraId="4230DFC0" w14:textId="77777777" w:rsidR="00817C3F" w:rsidRDefault="00817C3F" w:rsidP="00B36D8E">
      <w:pPr>
        <w:ind w:firstLine="0"/>
        <w:jc w:val="both"/>
      </w:pPr>
    </w:p>
    <w:p w14:paraId="6804ADAD" w14:textId="77777777" w:rsidR="00A0556F" w:rsidRDefault="005930FF" w:rsidP="00A0556F">
      <w:pPr>
        <w:tabs>
          <w:tab w:val="right" w:pos="4320"/>
        </w:tabs>
        <w:ind w:firstLine="1620"/>
        <w:jc w:val="center"/>
      </w:pPr>
      <w:r w:rsidRPr="00817C3F">
        <w:rPr>
          <w:position w:val="-6"/>
        </w:rPr>
        <w:object w:dxaOrig="740" w:dyaOrig="320" w14:anchorId="190F8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5.6pt" o:ole="">
            <v:imagedata r:id="rId7" o:title=""/>
          </v:shape>
          <o:OLEObject Type="Embed" ProgID="Equation.3" ShapeID="_x0000_i1025" DrawAspect="Content" ObjectID="_1681809216" r:id="rId8"/>
        </w:object>
      </w:r>
      <w:r w:rsidR="00817C3F">
        <w:tab/>
        <w:t>(1)</w:t>
      </w:r>
    </w:p>
    <w:p w14:paraId="1687B964" w14:textId="77777777" w:rsidR="00A0556F" w:rsidRDefault="00A0556F" w:rsidP="00A0556F">
      <w:pPr>
        <w:tabs>
          <w:tab w:val="right" w:pos="4320"/>
        </w:tabs>
        <w:ind w:firstLine="1620"/>
        <w:jc w:val="center"/>
      </w:pPr>
    </w:p>
    <w:p w14:paraId="6FDFE83F" w14:textId="77777777" w:rsidR="00A0556F" w:rsidRDefault="00A0556F" w:rsidP="00A0556F">
      <w:pPr>
        <w:spacing w:after="120"/>
        <w:jc w:val="center"/>
      </w:pPr>
      <w:r w:rsidRPr="00817C3F">
        <w:t xml:space="preserve">Table 1: </w:t>
      </w:r>
      <w:r>
        <w:rPr>
          <w:sz w:val="18"/>
          <w:szCs w:val="18"/>
        </w:rPr>
        <w:t>I</w:t>
      </w:r>
      <w:r w:rsidRPr="00B36D8E">
        <w:rPr>
          <w:sz w:val="18"/>
          <w:szCs w:val="18"/>
        </w:rPr>
        <w:t>mportant dates.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430"/>
      </w:tblGrid>
      <w:tr w:rsidR="00A0556F" w14:paraId="45CE0D07" w14:textId="77777777" w:rsidTr="0093716A">
        <w:tc>
          <w:tcPr>
            <w:tcW w:w="2700" w:type="dxa"/>
            <w:shd w:val="clear" w:color="auto" w:fill="auto"/>
          </w:tcPr>
          <w:p w14:paraId="7BDDBE8E" w14:textId="77777777" w:rsidR="00A0556F" w:rsidRDefault="00A0556F" w:rsidP="0093716A">
            <w:pPr>
              <w:ind w:firstLine="0"/>
              <w:jc w:val="center"/>
            </w:pPr>
            <w:r w:rsidRPr="00817C3F">
              <w:t>Abstract submission deadline</w:t>
            </w:r>
          </w:p>
        </w:tc>
        <w:tc>
          <w:tcPr>
            <w:tcW w:w="1440" w:type="dxa"/>
            <w:shd w:val="clear" w:color="auto" w:fill="auto"/>
          </w:tcPr>
          <w:p w14:paraId="04E44F97" w14:textId="4568F661" w:rsidR="00A0556F" w:rsidRDefault="00B57E7F" w:rsidP="006A2473">
            <w:pPr>
              <w:ind w:firstLine="0"/>
              <w:jc w:val="center"/>
            </w:pPr>
            <w:r>
              <w:t>June</w:t>
            </w:r>
            <w:r w:rsidR="006705BD">
              <w:t xml:space="preserve"> </w:t>
            </w:r>
            <w:r>
              <w:t>1</w:t>
            </w:r>
          </w:p>
        </w:tc>
      </w:tr>
      <w:tr w:rsidR="00A0556F" w14:paraId="2AA497AC" w14:textId="77777777" w:rsidTr="0093716A">
        <w:tc>
          <w:tcPr>
            <w:tcW w:w="2700" w:type="dxa"/>
            <w:shd w:val="clear" w:color="auto" w:fill="auto"/>
          </w:tcPr>
          <w:p w14:paraId="0CD68FBA" w14:textId="77777777" w:rsidR="00A0556F" w:rsidRDefault="00A0556F" w:rsidP="0093716A">
            <w:pPr>
              <w:ind w:firstLine="0"/>
              <w:jc w:val="center"/>
            </w:pPr>
            <w:r w:rsidRPr="00817C3F">
              <w:t>Noti</w:t>
            </w:r>
            <w:r>
              <w:t>fi</w:t>
            </w:r>
            <w:r w:rsidRPr="00817C3F">
              <w:t>cation of acceptance</w:t>
            </w:r>
          </w:p>
        </w:tc>
        <w:tc>
          <w:tcPr>
            <w:tcW w:w="1440" w:type="dxa"/>
            <w:shd w:val="clear" w:color="auto" w:fill="auto"/>
          </w:tcPr>
          <w:p w14:paraId="1E547F4E" w14:textId="4A91B32C" w:rsidR="00A0556F" w:rsidRDefault="00B57E7F" w:rsidP="0093716A">
            <w:pPr>
              <w:ind w:firstLine="0"/>
              <w:jc w:val="center"/>
            </w:pPr>
            <w:r>
              <w:t>June 12</w:t>
            </w:r>
          </w:p>
        </w:tc>
      </w:tr>
      <w:tr w:rsidR="00A0556F" w14:paraId="7838DB48" w14:textId="77777777" w:rsidTr="0093716A">
        <w:tc>
          <w:tcPr>
            <w:tcW w:w="2700" w:type="dxa"/>
            <w:shd w:val="clear" w:color="auto" w:fill="auto"/>
          </w:tcPr>
          <w:p w14:paraId="075B6E24" w14:textId="77777777" w:rsidR="00A0556F" w:rsidRDefault="00A0556F" w:rsidP="0093716A">
            <w:pPr>
              <w:ind w:firstLine="0"/>
              <w:jc w:val="center"/>
            </w:pPr>
            <w:r w:rsidRPr="00817C3F">
              <w:t>Conference</w:t>
            </w:r>
          </w:p>
        </w:tc>
        <w:tc>
          <w:tcPr>
            <w:tcW w:w="1440" w:type="dxa"/>
            <w:shd w:val="clear" w:color="auto" w:fill="auto"/>
          </w:tcPr>
          <w:p w14:paraId="599D0796" w14:textId="37265103" w:rsidR="00A0556F" w:rsidRDefault="00A0556F" w:rsidP="006A2473">
            <w:pPr>
              <w:ind w:firstLine="0"/>
              <w:jc w:val="center"/>
            </w:pPr>
            <w:r>
              <w:t xml:space="preserve">July </w:t>
            </w:r>
            <w:r w:rsidR="00247B20">
              <w:t>1</w:t>
            </w:r>
            <w:r w:rsidR="00B57E7F">
              <w:t>2</w:t>
            </w:r>
            <w:r w:rsidR="006A2473">
              <w:t>-</w:t>
            </w:r>
            <w:r w:rsidR="00247B20">
              <w:t>1</w:t>
            </w:r>
            <w:r w:rsidR="00B57E7F">
              <w:t>6</w:t>
            </w:r>
          </w:p>
        </w:tc>
      </w:tr>
    </w:tbl>
    <w:p w14:paraId="38415889" w14:textId="77777777" w:rsidR="00A0556F" w:rsidRPr="00F55E59" w:rsidRDefault="00A0556F" w:rsidP="00F55E59">
      <w:pPr>
        <w:spacing w:before="120"/>
        <w:ind w:firstLine="0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3DEE5184" w14:textId="77777777" w:rsidR="00817C3F" w:rsidRDefault="00C42D0C" w:rsidP="00A0556F">
      <w:pPr>
        <w:tabs>
          <w:tab w:val="right" w:pos="4320"/>
        </w:tabs>
        <w:ind w:firstLine="0"/>
      </w:pPr>
      <w:r>
        <w:t xml:space="preserve">All these elements should be formatted in accordance with the </w:t>
      </w:r>
      <w:r w:rsidRPr="00C42D0C">
        <w:rPr>
          <w:i/>
        </w:rPr>
        <w:t>Physical Review Style and Notation Guide</w:t>
      </w:r>
      <w:r>
        <w:t xml:space="preserve"> [2]. </w:t>
      </w:r>
    </w:p>
    <w:p w14:paraId="7ABA154F" w14:textId="77777777" w:rsidR="00817C3F" w:rsidRPr="00817C3F" w:rsidRDefault="00817C3F" w:rsidP="00817C3F">
      <w:pPr>
        <w:jc w:val="both"/>
      </w:pPr>
      <w:r>
        <w:t>The total size of your con</w:t>
      </w:r>
      <w:r w:rsidRPr="00817C3F">
        <w:t>tribution should not exceed 5MB.</w:t>
      </w:r>
    </w:p>
    <w:p w14:paraId="4FD0682A" w14:textId="77777777" w:rsidR="00817C3F" w:rsidRDefault="00817C3F" w:rsidP="00817C3F">
      <w:pPr>
        <w:jc w:val="both"/>
      </w:pPr>
      <w:r w:rsidRPr="00817C3F">
        <w:t>This template is available from</w:t>
      </w:r>
      <w:r>
        <w:t xml:space="preserve"> </w:t>
      </w:r>
      <w:r w:rsidR="00B36D8E" w:rsidRPr="005930FF">
        <w:rPr>
          <w:rFonts w:ascii="Courier New" w:hAnsi="Courier New" w:cs="Courier New"/>
        </w:rPr>
        <w:t>http://</w:t>
      </w:r>
      <w:r w:rsidR="001B358F">
        <w:rPr>
          <w:rFonts w:ascii="Courier New" w:hAnsi="Courier New" w:cs="Courier New"/>
        </w:rPr>
        <w:t>conference.</w:t>
      </w:r>
      <w:r w:rsidR="0093716A">
        <w:rPr>
          <w:rFonts w:ascii="Courier New" w:hAnsi="Courier New" w:cs="Courier New"/>
        </w:rPr>
        <w:t>rqc.ru</w:t>
      </w:r>
      <w:r w:rsidRPr="00817C3F">
        <w:t>.</w:t>
      </w:r>
    </w:p>
    <w:p w14:paraId="093905D4" w14:textId="77777777" w:rsidR="00D83FEC" w:rsidRDefault="00D83FEC" w:rsidP="00817C3F">
      <w:pPr>
        <w:jc w:val="both"/>
      </w:pPr>
    </w:p>
    <w:p w14:paraId="6BA13F13" w14:textId="0FCDF7B1" w:rsidR="00F55E59" w:rsidRDefault="007577F5" w:rsidP="00F55E59">
      <w:pPr>
        <w:ind w:firstLine="0"/>
        <w:jc w:val="center"/>
      </w:pPr>
      <w:r>
        <w:rPr>
          <w:noProof/>
          <w:sz w:val="18"/>
          <w:szCs w:val="18"/>
        </w:rPr>
        <w:drawing>
          <wp:inline distT="0" distB="0" distL="0" distR="0" wp14:anchorId="031C1774" wp14:editId="3896E4A2">
            <wp:extent cx="2276475" cy="800100"/>
            <wp:effectExtent l="0" t="0" r="0" b="0"/>
            <wp:docPr id="2" name="Рисунок 2" descr="RQC_logo_eng_general_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QC_logo_eng_general_gradi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AA6C" w14:textId="77777777" w:rsidR="00B36D8E" w:rsidRDefault="00F55E59" w:rsidP="00F55E59">
      <w:pPr>
        <w:jc w:val="both"/>
        <w:rPr>
          <w:sz w:val="18"/>
          <w:szCs w:val="18"/>
        </w:rPr>
      </w:pPr>
      <w:r w:rsidRPr="00817C3F">
        <w:rPr>
          <w:szCs w:val="20"/>
        </w:rPr>
        <w:t xml:space="preserve">Figure 1: </w:t>
      </w:r>
      <w:r>
        <w:rPr>
          <w:sz w:val="18"/>
          <w:szCs w:val="18"/>
        </w:rPr>
        <w:t xml:space="preserve">The logo of the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Russian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Quantum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Center</w:t>
          </w:r>
        </w:smartTag>
      </w:smartTag>
    </w:p>
    <w:p w14:paraId="557FC813" w14:textId="77777777" w:rsidR="00F55E59" w:rsidRDefault="00F55E59" w:rsidP="00F55E59">
      <w:pPr>
        <w:jc w:val="both"/>
      </w:pPr>
    </w:p>
    <w:p w14:paraId="222B6EC0" w14:textId="77777777" w:rsidR="003B25A3" w:rsidRDefault="003B25A3" w:rsidP="003B25A3">
      <w:pPr>
        <w:pStyle w:val="Referencelist"/>
      </w:pPr>
      <w:r>
        <w:t xml:space="preserve">[1] </w:t>
      </w:r>
      <w:r>
        <w:tab/>
        <w:t xml:space="preserve">L.-M. Duan, M. D. Lukin, J. I. </w:t>
      </w:r>
      <w:proofErr w:type="spellStart"/>
      <w:r>
        <w:t>Cirac</w:t>
      </w:r>
      <w:proofErr w:type="spellEnd"/>
      <w:r>
        <w:t xml:space="preserve"> and P. Zoller, Nature </w:t>
      </w:r>
      <w:r w:rsidRPr="003B25A3">
        <w:rPr>
          <w:b/>
        </w:rPr>
        <w:t>414</w:t>
      </w:r>
      <w:r>
        <w:t xml:space="preserve">, 413 (2001). </w:t>
      </w:r>
    </w:p>
    <w:p w14:paraId="77447A2A" w14:textId="05ADE9BC" w:rsidR="00817C3F" w:rsidRDefault="00C42D0C" w:rsidP="00A63EA1">
      <w:pPr>
        <w:pStyle w:val="Referencelist"/>
      </w:pPr>
      <w:r w:rsidRPr="00817C3F">
        <w:t>[</w:t>
      </w:r>
      <w:r>
        <w:t>2</w:t>
      </w:r>
      <w:r w:rsidRPr="00817C3F">
        <w:t xml:space="preserve">] </w:t>
      </w:r>
      <w:r w:rsidR="003B25A3">
        <w:tab/>
      </w:r>
      <w:hyperlink r:id="rId10" w:history="1">
        <w:r w:rsidR="00F11377" w:rsidRPr="0001172B">
          <w:rPr>
            <w:rStyle w:val="a3"/>
            <w:rFonts w:ascii="Courier New" w:hAnsi="Courier New" w:cs="Courier New"/>
          </w:rPr>
          <w:t>https://cdn.journals.aps.org/</w:t>
        </w:r>
        <w:r w:rsidR="00F11377" w:rsidRPr="0001172B">
          <w:rPr>
            <w:rStyle w:val="a3"/>
            <w:rFonts w:ascii="Courier New" w:hAnsi="Courier New" w:cs="Courier New"/>
          </w:rPr>
          <w:br/>
          <w:t>files/styleguide-pr.pdf</w:t>
        </w:r>
      </w:hyperlink>
    </w:p>
    <w:sectPr w:rsidR="00817C3F" w:rsidSect="00E2744D">
      <w:type w:val="continuous"/>
      <w:pgSz w:w="12240" w:h="15840"/>
      <w:pgMar w:top="1440" w:right="1800" w:bottom="1440" w:left="1350" w:header="72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CC19" w14:textId="77777777" w:rsidR="000935C7" w:rsidRDefault="000935C7" w:rsidP="006E327E">
      <w:r>
        <w:separator/>
      </w:r>
    </w:p>
  </w:endnote>
  <w:endnote w:type="continuationSeparator" w:id="0">
    <w:p w14:paraId="541DC61A" w14:textId="77777777" w:rsidR="000935C7" w:rsidRDefault="000935C7" w:rsidP="006E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6BE1" w14:textId="77777777" w:rsidR="000935C7" w:rsidRDefault="000935C7" w:rsidP="006E327E">
      <w:r>
        <w:separator/>
      </w:r>
    </w:p>
  </w:footnote>
  <w:footnote w:type="continuationSeparator" w:id="0">
    <w:p w14:paraId="5EBC5C8E" w14:textId="77777777" w:rsidR="000935C7" w:rsidRDefault="000935C7" w:rsidP="006E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7D90"/>
    <w:multiLevelType w:val="hybridMultilevel"/>
    <w:tmpl w:val="8BACAD58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34B649B"/>
    <w:multiLevelType w:val="hybridMultilevel"/>
    <w:tmpl w:val="CEE6CD76"/>
    <w:lvl w:ilvl="0" w:tplc="3DD22F3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537733CF"/>
    <w:multiLevelType w:val="hybridMultilevel"/>
    <w:tmpl w:val="A5808C36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DD22F3E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5E7E30"/>
    <w:multiLevelType w:val="multilevel"/>
    <w:tmpl w:val="8BACAD58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2B54D14"/>
    <w:multiLevelType w:val="multilevel"/>
    <w:tmpl w:val="A5808C3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68B01C4"/>
    <w:multiLevelType w:val="multilevel"/>
    <w:tmpl w:val="A5808C3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3F"/>
    <w:rsid w:val="0001172B"/>
    <w:rsid w:val="000935C7"/>
    <w:rsid w:val="000E4DF1"/>
    <w:rsid w:val="001B358F"/>
    <w:rsid w:val="001F4929"/>
    <w:rsid w:val="00247B20"/>
    <w:rsid w:val="002A5065"/>
    <w:rsid w:val="002D1737"/>
    <w:rsid w:val="003B25A3"/>
    <w:rsid w:val="004651A7"/>
    <w:rsid w:val="00531AF8"/>
    <w:rsid w:val="005930FF"/>
    <w:rsid w:val="006705BD"/>
    <w:rsid w:val="006A2473"/>
    <w:rsid w:val="006E1E73"/>
    <w:rsid w:val="006E327E"/>
    <w:rsid w:val="007577F5"/>
    <w:rsid w:val="00817C3F"/>
    <w:rsid w:val="00835E1B"/>
    <w:rsid w:val="0093716A"/>
    <w:rsid w:val="00945F43"/>
    <w:rsid w:val="00966F6D"/>
    <w:rsid w:val="00A0556F"/>
    <w:rsid w:val="00A63EA1"/>
    <w:rsid w:val="00B36D8E"/>
    <w:rsid w:val="00B57E7F"/>
    <w:rsid w:val="00B62276"/>
    <w:rsid w:val="00C1158B"/>
    <w:rsid w:val="00C42D0C"/>
    <w:rsid w:val="00CF3B10"/>
    <w:rsid w:val="00D41F65"/>
    <w:rsid w:val="00D83FEC"/>
    <w:rsid w:val="00DD1F72"/>
    <w:rsid w:val="00E2744D"/>
    <w:rsid w:val="00E34DC8"/>
    <w:rsid w:val="00F11377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43EE4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3F"/>
    <w:pPr>
      <w:ind w:firstLine="288"/>
    </w:pPr>
    <w:rPr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D8E"/>
    <w:rPr>
      <w:color w:val="0000FF"/>
      <w:u w:val="single"/>
    </w:rPr>
  </w:style>
  <w:style w:type="table" w:styleId="a4">
    <w:name w:val="Table Grid"/>
    <w:basedOn w:val="a1"/>
    <w:rsid w:val="00B36D8E"/>
    <w:pPr>
      <w:ind w:firstLine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list">
    <w:name w:val="Reference list"/>
    <w:basedOn w:val="a"/>
    <w:rsid w:val="00B36D8E"/>
    <w:pPr>
      <w:ind w:left="360" w:hanging="360"/>
      <w:jc w:val="both"/>
    </w:pPr>
  </w:style>
  <w:style w:type="character" w:styleId="a5">
    <w:name w:val="FollowedHyperlink"/>
    <w:rsid w:val="005930F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8B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0117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E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27E"/>
    <w:rPr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6E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27E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dn.journals.aps.org/files/styleguide-p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2021-05-06T09:27:00Z</dcterms:created>
  <dcterms:modified xsi:type="dcterms:W3CDTF">2021-05-06T09:27:00Z</dcterms:modified>
</cp:coreProperties>
</file>